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3F5A" w14:textId="77777777" w:rsidR="0041292C" w:rsidRPr="003662C0" w:rsidRDefault="0041292C" w:rsidP="0041292C">
      <w:pPr>
        <w:rPr>
          <w:rFonts w:eastAsia="Arial"/>
        </w:rPr>
      </w:pPr>
      <w:r w:rsidRPr="003662C0">
        <w:rPr>
          <w:rFonts w:eastAsia="Arial"/>
          <w:b/>
          <w:bCs/>
        </w:rPr>
        <w:t>FROM:</w:t>
      </w:r>
      <w:r w:rsidRPr="003662C0">
        <w:rPr>
          <w:rFonts w:eastAsia="Arial"/>
        </w:rPr>
        <w:t> Department/Agency Leadership or Campaign Manager </w:t>
      </w:r>
    </w:p>
    <w:p w14:paraId="28FA081E" w14:textId="77777777" w:rsidR="0041292C" w:rsidRPr="003662C0" w:rsidRDefault="0041292C" w:rsidP="0041292C">
      <w:pPr>
        <w:rPr>
          <w:rFonts w:eastAsia="Arial"/>
        </w:rPr>
      </w:pPr>
      <w:r w:rsidRPr="003662C0">
        <w:rPr>
          <w:rFonts w:eastAsia="Arial"/>
          <w:b/>
          <w:bCs/>
        </w:rPr>
        <w:t>TO:</w:t>
      </w:r>
      <w:r w:rsidRPr="003662C0">
        <w:rPr>
          <w:rFonts w:eastAsia="Arial"/>
        </w:rPr>
        <w:t> All Employees </w:t>
      </w:r>
    </w:p>
    <w:p w14:paraId="4E26C7AA" w14:textId="77777777" w:rsidR="0041292C" w:rsidRPr="003662C0" w:rsidRDefault="0041292C" w:rsidP="0041292C">
      <w:pPr>
        <w:rPr>
          <w:rFonts w:eastAsia="Arial"/>
        </w:rPr>
      </w:pPr>
      <w:r w:rsidRPr="003662C0">
        <w:rPr>
          <w:rFonts w:eastAsia="Arial"/>
          <w:b/>
          <w:bCs/>
        </w:rPr>
        <w:t>CONTENT:</w:t>
      </w:r>
      <w:r>
        <w:rPr>
          <w:rFonts w:eastAsia="Arial"/>
        </w:rPr>
        <w:t> Year-end giving reminder</w:t>
      </w:r>
    </w:p>
    <w:p w14:paraId="156822A8" w14:textId="77777777" w:rsidR="0041292C" w:rsidRPr="003662C0" w:rsidRDefault="0041292C" w:rsidP="0041292C">
      <w:pPr>
        <w:rPr>
          <w:rFonts w:eastAsia="Arial"/>
        </w:rPr>
      </w:pPr>
      <w:r w:rsidRPr="003662C0">
        <w:rPr>
          <w:rFonts w:eastAsia="Arial"/>
          <w:b/>
          <w:bCs/>
        </w:rPr>
        <w:t>DATE TO SEND:</w:t>
      </w:r>
      <w:r w:rsidRPr="003662C0">
        <w:rPr>
          <w:rFonts w:eastAsia="Arial"/>
        </w:rPr>
        <w:t> </w:t>
      </w:r>
      <w:r>
        <w:rPr>
          <w:rFonts w:eastAsia="Arial"/>
        </w:rPr>
        <w:t>Mid-December (or Finish Strong)</w:t>
      </w:r>
    </w:p>
    <w:p w14:paraId="0B84994C" w14:textId="77777777" w:rsidR="0041292C" w:rsidRPr="003662C0" w:rsidRDefault="0041292C" w:rsidP="0041292C">
      <w:pPr>
        <w:rPr>
          <w:rFonts w:eastAsia="Arial"/>
        </w:rPr>
      </w:pPr>
      <w:r w:rsidRPr="003662C0">
        <w:rPr>
          <w:rFonts w:eastAsia="Arial"/>
          <w:b/>
          <w:bCs/>
        </w:rPr>
        <w:t>SUBJECT</w:t>
      </w:r>
      <w:r w:rsidRPr="003662C0">
        <w:rPr>
          <w:rFonts w:eastAsia="Arial"/>
        </w:rPr>
        <w:t>: </w:t>
      </w:r>
      <w:r w:rsidRPr="00726C81">
        <w:rPr>
          <w:rStyle w:val="Heading1Char"/>
          <w:rFonts w:ascii="Arial" w:hAnsi="Arial" w:cs="Arial"/>
          <w:color w:val="auto"/>
          <w:sz w:val="22"/>
          <w:szCs w:val="22"/>
        </w:rPr>
        <w:t>Reminder: Join the CFC today and be the face of change!</w:t>
      </w:r>
      <w:r w:rsidRPr="00726C81">
        <w:rPr>
          <w:rFonts w:eastAsia="Arial"/>
        </w:rPr>
        <w:t> </w:t>
      </w:r>
    </w:p>
    <w:p w14:paraId="6E7BEAA2" w14:textId="77777777" w:rsidR="0041292C" w:rsidRPr="003662C0" w:rsidRDefault="0041292C" w:rsidP="0041292C">
      <w:pPr>
        <w:rPr>
          <w:rFonts w:eastAsia="Arial"/>
        </w:rPr>
      </w:pPr>
      <w:r w:rsidRPr="003662C0">
        <w:rPr>
          <w:rFonts w:eastAsia="Arial"/>
        </w:rPr>
        <w:t> </w:t>
      </w:r>
    </w:p>
    <w:p w14:paraId="235C4AA9" w14:textId="77777777" w:rsidR="0041292C" w:rsidRPr="00382F63" w:rsidRDefault="0041292C" w:rsidP="0041292C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</w:rPr>
        <w:t>Dear </w:t>
      </w:r>
      <w:r>
        <w:rPr>
          <w:rFonts w:eastAsia="Arial"/>
        </w:rPr>
        <w:t>colleagues</w:t>
      </w:r>
      <w:r w:rsidRPr="00382F63">
        <w:rPr>
          <w:rFonts w:eastAsia="Arial"/>
        </w:rPr>
        <w:t>: </w:t>
      </w:r>
    </w:p>
    <w:p w14:paraId="63E4A9CD" w14:textId="77777777" w:rsidR="0041292C" w:rsidRDefault="0041292C" w:rsidP="0041292C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</w:rPr>
        <w:t> </w:t>
      </w:r>
    </w:p>
    <w:p w14:paraId="786AE4D7" w14:textId="358BC1D3" w:rsidR="00A358AD" w:rsidRDefault="00A358AD" w:rsidP="0041292C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>For 60 years, federal employees like you have chosen year after year to be changemakers through t</w:t>
      </w:r>
      <w:r w:rsidR="0041292C" w:rsidRPr="0F019190">
        <w:rPr>
          <w:rFonts w:eastAsia="Arial"/>
        </w:rPr>
        <w:t xml:space="preserve">he Combined Federal Campaign (CFC) </w:t>
      </w:r>
      <w:r>
        <w:rPr>
          <w:rFonts w:eastAsia="Arial"/>
        </w:rPr>
        <w:t>and donate to support their local communities, nation, and world with generous monetary donations and volunteer time. As the end of 2021 approaches, and a new year is upon us, I find myself reflecting on the importance of time, and making each moment count – and how, since 1961 – the federal community has made their mark by pledging over $8.5 billion to those in need.</w:t>
      </w:r>
      <w:r w:rsidR="0041292C" w:rsidRPr="0F019190">
        <w:rPr>
          <w:rFonts w:eastAsia="Arial"/>
        </w:rPr>
        <w:t xml:space="preserve"> </w:t>
      </w:r>
    </w:p>
    <w:p w14:paraId="672A6659" w14:textId="77777777" w:rsidR="00A358AD" w:rsidRDefault="00A358AD" w:rsidP="0041292C">
      <w:pPr>
        <w:tabs>
          <w:tab w:val="left" w:pos="1010"/>
        </w:tabs>
        <w:rPr>
          <w:rFonts w:eastAsia="Arial"/>
        </w:rPr>
      </w:pPr>
    </w:p>
    <w:p w14:paraId="70F7B430" w14:textId="43039A77" w:rsidR="00A358AD" w:rsidRDefault="00A358AD" w:rsidP="66B888E5">
      <w:pPr>
        <w:tabs>
          <w:tab w:val="left" w:pos="1010"/>
        </w:tabs>
        <w:rPr>
          <w:rFonts w:eastAsia="Arial"/>
          <w:color w:val="000000" w:themeColor="text1"/>
        </w:rPr>
      </w:pPr>
      <w:r w:rsidRPr="66B888E5">
        <w:rPr>
          <w:rFonts w:eastAsia="Arial"/>
        </w:rPr>
        <w:t xml:space="preserve">This is the perfect time to celebrate those 60 years and pledge a $60 recurring gift to the worthy causes we care so deeply about. </w:t>
      </w:r>
      <w:r w:rsidR="0041292C" w:rsidRPr="66B888E5">
        <w:rPr>
          <w:rFonts w:eastAsia="Arial"/>
        </w:rPr>
        <w:t>With the CFC, making a difference is easy, but the window to pledge is rapidly closing – th</w:t>
      </w:r>
      <w:r w:rsidRPr="66B888E5">
        <w:rPr>
          <w:rFonts w:eastAsia="Arial"/>
        </w:rPr>
        <w:t>e final day to pledge is Jan. 1</w:t>
      </w:r>
      <w:r w:rsidR="7D795DBC" w:rsidRPr="66B888E5">
        <w:rPr>
          <w:rFonts w:eastAsia="Arial"/>
        </w:rPr>
        <w:t>5</w:t>
      </w:r>
      <w:r w:rsidR="0041292C" w:rsidRPr="66B888E5">
        <w:rPr>
          <w:rFonts w:eastAsia="Arial"/>
        </w:rPr>
        <w:t>, 202</w:t>
      </w:r>
      <w:r w:rsidRPr="66B888E5">
        <w:rPr>
          <w:rFonts w:eastAsia="Arial"/>
        </w:rPr>
        <w:t>2</w:t>
      </w:r>
      <w:r w:rsidR="0041292C" w:rsidRPr="66B888E5">
        <w:rPr>
          <w:rFonts w:eastAsia="Arial"/>
        </w:rPr>
        <w:t xml:space="preserve">, so </w:t>
      </w:r>
      <w:r w:rsidRPr="66B888E5">
        <w:rPr>
          <w:rFonts w:eastAsia="Arial"/>
        </w:rPr>
        <w:t xml:space="preserve">take your first steps today at </w:t>
      </w:r>
      <w:hyperlink r:id="rId10">
        <w:r w:rsidRPr="66B888E5">
          <w:rPr>
            <w:rStyle w:val="Hyperlink"/>
            <w:rFonts w:eastAsia="Arial"/>
          </w:rPr>
          <w:t>GiveCFC.org</w:t>
        </w:r>
      </w:hyperlink>
      <w:r w:rsidR="0041292C" w:rsidRPr="66B888E5">
        <w:rPr>
          <w:rFonts w:eastAsia="Arial"/>
        </w:rPr>
        <w:t>!</w:t>
      </w:r>
      <w:r w:rsidR="4814CCC1" w:rsidRPr="66B888E5">
        <w:rPr>
          <w:rFonts w:eastAsia="Arial"/>
        </w:rPr>
        <w:t xml:space="preserve"> </w:t>
      </w:r>
      <w:r w:rsidR="4814CCC1" w:rsidRPr="66B888E5">
        <w:rPr>
          <w:rFonts w:eastAsia="Arial"/>
          <w:color w:val="000000" w:themeColor="text1"/>
        </w:rPr>
        <w:t>Thanks to the convenience of the online giving platform, pledging is easy:</w:t>
      </w:r>
    </w:p>
    <w:p w14:paraId="12C85C4A" w14:textId="55DC82D8" w:rsidR="66B888E5" w:rsidRDefault="66B888E5" w:rsidP="66B888E5">
      <w:pPr>
        <w:rPr>
          <w:rFonts w:eastAsia="Arial"/>
          <w:color w:val="000000" w:themeColor="text1"/>
        </w:rPr>
      </w:pPr>
    </w:p>
    <w:p w14:paraId="738800A9" w14:textId="24EDE6F5" w:rsidR="4814CCC1" w:rsidRPr="00726C81" w:rsidRDefault="4814CCC1" w:rsidP="66B888E5">
      <w:pPr>
        <w:pStyle w:val="ListParagraph"/>
        <w:numPr>
          <w:ilvl w:val="0"/>
          <w:numId w:val="4"/>
        </w:numPr>
        <w:spacing w:beforeAutospacing="1" w:after="240" w:afterAutospacing="1" w:line="240" w:lineRule="auto"/>
        <w:ind w:left="630" w:hanging="270"/>
        <w:rPr>
          <w:rFonts w:asciiTheme="minorHAnsi" w:eastAsiaTheme="minorEastAsia" w:hAnsiTheme="minorHAnsi" w:cstheme="minorBidi"/>
          <w:b/>
          <w:bCs/>
          <w:noProof w:val="0"/>
          <w:color w:val="000000" w:themeColor="text1"/>
        </w:rPr>
      </w:pPr>
      <w:r w:rsidRPr="66B888E5">
        <w:rPr>
          <w:rStyle w:val="normaltextrun"/>
          <w:b/>
          <w:bCs/>
          <w:noProof w:val="0"/>
          <w:color w:val="000000" w:themeColor="text1"/>
        </w:rPr>
        <w:t>Choose your cause. </w:t>
      </w:r>
      <w:r w:rsidRPr="66B888E5">
        <w:rPr>
          <w:rStyle w:val="normaltextrun"/>
          <w:noProof w:val="0"/>
          <w:color w:val="000000" w:themeColor="text1"/>
        </w:rPr>
        <w:t>Whether you care about finding cures for diseases, supporting military families, or promoting equality for all, the CFC has vetted charities for any </w:t>
      </w:r>
      <w:proofErr w:type="gramStart"/>
      <w:r w:rsidRPr="66B888E5">
        <w:rPr>
          <w:rStyle w:val="normaltextrun"/>
          <w:noProof w:val="0"/>
          <w:color w:val="000000" w:themeColor="text1"/>
        </w:rPr>
        <w:t>cause</w:t>
      </w:r>
      <w:proofErr w:type="gramEnd"/>
      <w:r w:rsidRPr="66B888E5">
        <w:rPr>
          <w:rStyle w:val="normaltextrun"/>
          <w:noProof w:val="0"/>
          <w:color w:val="000000" w:themeColor="text1"/>
        </w:rPr>
        <w:t> you want to support. You can even give to multiple charities with one pledge.</w:t>
      </w:r>
    </w:p>
    <w:p w14:paraId="16B3C2CF" w14:textId="70AFCD1C" w:rsidR="4814CCC1" w:rsidRDefault="4814CCC1" w:rsidP="66B888E5">
      <w:pPr>
        <w:pStyle w:val="ListParagraph"/>
        <w:numPr>
          <w:ilvl w:val="0"/>
          <w:numId w:val="3"/>
        </w:numPr>
        <w:spacing w:beforeAutospacing="1" w:afterAutospacing="1" w:line="240" w:lineRule="auto"/>
        <w:ind w:left="630" w:hanging="270"/>
        <w:rPr>
          <w:rFonts w:asciiTheme="minorHAnsi" w:eastAsiaTheme="minorEastAsia" w:hAnsiTheme="minorHAnsi" w:cstheme="minorBidi"/>
          <w:b/>
          <w:bCs/>
          <w:noProof w:val="0"/>
          <w:color w:val="000000" w:themeColor="text1"/>
        </w:rPr>
      </w:pPr>
      <w:r w:rsidRPr="66B888E5">
        <w:rPr>
          <w:rStyle w:val="normaltextrun"/>
          <w:b/>
          <w:bCs/>
          <w:noProof w:val="0"/>
          <w:color w:val="000000" w:themeColor="text1"/>
        </w:rPr>
        <w:t>Make your pledge. </w:t>
      </w:r>
      <w:r w:rsidRPr="66B888E5">
        <w:rPr>
          <w:rStyle w:val="normaltextrun"/>
          <w:noProof w:val="0"/>
          <w:color w:val="000000" w:themeColor="text1"/>
        </w:rPr>
        <w:t>Our favorite giving option, the online pledge portal, allows you to easily renew your pledge each year and offers the full range of pledge options: </w:t>
      </w:r>
    </w:p>
    <w:p w14:paraId="0A4471D9" w14:textId="67E27152" w:rsidR="4814CCC1" w:rsidRDefault="4814CCC1" w:rsidP="66B888E5">
      <w:pPr>
        <w:pStyle w:val="ListParagraph"/>
        <w:numPr>
          <w:ilvl w:val="0"/>
          <w:numId w:val="2"/>
        </w:numPr>
        <w:spacing w:beforeAutospacing="1" w:afterAutospacing="1" w:line="240" w:lineRule="auto"/>
        <w:ind w:left="1080" w:firstLine="0"/>
        <w:rPr>
          <w:rFonts w:asciiTheme="minorHAnsi" w:eastAsiaTheme="minorEastAsia" w:hAnsiTheme="minorHAnsi" w:cstheme="minorBidi"/>
          <w:noProof w:val="0"/>
          <w:color w:val="000000" w:themeColor="text1"/>
        </w:rPr>
      </w:pPr>
      <w:r w:rsidRPr="66B888E5">
        <w:rPr>
          <w:rStyle w:val="normaltextrun"/>
          <w:noProof w:val="0"/>
          <w:color w:val="000000" w:themeColor="text1"/>
        </w:rPr>
        <w:t>Payroll deduction (the most popular!) </w:t>
      </w:r>
    </w:p>
    <w:p w14:paraId="5C729FAB" w14:textId="421D7F3C" w:rsidR="4814CCC1" w:rsidRDefault="4814CCC1" w:rsidP="66B888E5">
      <w:pPr>
        <w:pStyle w:val="ListParagraph"/>
        <w:numPr>
          <w:ilvl w:val="0"/>
          <w:numId w:val="2"/>
        </w:numPr>
        <w:spacing w:beforeAutospacing="1" w:afterAutospacing="1" w:line="240" w:lineRule="auto"/>
        <w:ind w:left="1080" w:firstLine="0"/>
        <w:rPr>
          <w:rFonts w:asciiTheme="minorHAnsi" w:eastAsiaTheme="minorEastAsia" w:hAnsiTheme="minorHAnsi" w:cstheme="minorBidi"/>
          <w:noProof w:val="0"/>
          <w:color w:val="000000" w:themeColor="text1"/>
        </w:rPr>
      </w:pPr>
      <w:r w:rsidRPr="66B888E5">
        <w:rPr>
          <w:rStyle w:val="normaltextrun"/>
          <w:noProof w:val="0"/>
          <w:color w:val="000000" w:themeColor="text1"/>
        </w:rPr>
        <w:t>Credit/debit card </w:t>
      </w:r>
    </w:p>
    <w:p w14:paraId="6991E933" w14:textId="10536C41" w:rsidR="4814CCC1" w:rsidRDefault="4814CCC1" w:rsidP="66B888E5">
      <w:pPr>
        <w:pStyle w:val="ListParagraph"/>
        <w:numPr>
          <w:ilvl w:val="0"/>
          <w:numId w:val="2"/>
        </w:numPr>
        <w:spacing w:beforeAutospacing="1" w:afterAutospacing="1" w:line="240" w:lineRule="auto"/>
        <w:ind w:left="1080" w:firstLine="0"/>
        <w:rPr>
          <w:rFonts w:asciiTheme="minorHAnsi" w:eastAsiaTheme="minorEastAsia" w:hAnsiTheme="minorHAnsi" w:cstheme="minorBidi"/>
          <w:noProof w:val="0"/>
          <w:color w:val="000000" w:themeColor="text1"/>
        </w:rPr>
      </w:pPr>
      <w:r w:rsidRPr="66B888E5">
        <w:rPr>
          <w:rStyle w:val="normaltextrun"/>
          <w:noProof w:val="0"/>
          <w:color w:val="000000" w:themeColor="text1"/>
        </w:rPr>
        <w:t>E-check/bank transfer </w:t>
      </w:r>
    </w:p>
    <w:p w14:paraId="207AA99C" w14:textId="764C1861" w:rsidR="4814CCC1" w:rsidRDefault="4814CCC1" w:rsidP="66B888E5">
      <w:pPr>
        <w:pStyle w:val="ListParagraph"/>
        <w:numPr>
          <w:ilvl w:val="0"/>
          <w:numId w:val="2"/>
        </w:numPr>
        <w:spacing w:beforeAutospacing="1" w:afterAutospacing="1" w:line="240" w:lineRule="auto"/>
        <w:ind w:left="1080" w:firstLine="0"/>
        <w:rPr>
          <w:rFonts w:asciiTheme="minorHAnsi" w:eastAsiaTheme="minorEastAsia" w:hAnsiTheme="minorHAnsi" w:cstheme="minorBidi"/>
          <w:noProof w:val="0"/>
          <w:color w:val="000000" w:themeColor="text1"/>
        </w:rPr>
      </w:pPr>
      <w:r w:rsidRPr="66B888E5">
        <w:rPr>
          <w:rStyle w:val="normaltextrun"/>
          <w:noProof w:val="0"/>
          <w:color w:val="000000" w:themeColor="text1"/>
        </w:rPr>
        <w:t>Volunteer hours (federal employees only) </w:t>
      </w:r>
    </w:p>
    <w:p w14:paraId="01CF96C2" w14:textId="51267FDC" w:rsidR="66B888E5" w:rsidRPr="00726C81" w:rsidRDefault="4814CCC1" w:rsidP="00726C81">
      <w:pPr>
        <w:spacing w:beforeAutospacing="1" w:after="240" w:afterAutospacing="1" w:line="240" w:lineRule="auto"/>
        <w:ind w:firstLine="720"/>
        <w:rPr>
          <w:rStyle w:val="eop"/>
          <w:rFonts w:eastAsia="Arial"/>
          <w:color w:val="000000" w:themeColor="text1"/>
        </w:rPr>
      </w:pPr>
      <w:r w:rsidRPr="66B888E5">
        <w:rPr>
          <w:rStyle w:val="normaltextrun"/>
          <w:rFonts w:eastAsia="Arial"/>
          <w:i/>
          <w:iCs/>
          <w:color w:val="000000" w:themeColor="text1"/>
        </w:rPr>
        <w:t>Other options include the CFC Giving Mobile App and paper pledge forms.</w:t>
      </w:r>
      <w:r w:rsidRPr="66B888E5">
        <w:rPr>
          <w:rStyle w:val="eop"/>
          <w:rFonts w:eastAsia="Arial"/>
          <w:color w:val="000000" w:themeColor="text1"/>
        </w:rPr>
        <w:t> </w:t>
      </w:r>
    </w:p>
    <w:p w14:paraId="7B443F0C" w14:textId="57BE0798" w:rsidR="0041292C" w:rsidRPr="00726C81" w:rsidRDefault="4814CCC1" w:rsidP="00726C81">
      <w:pPr>
        <w:pStyle w:val="ListParagraph"/>
        <w:numPr>
          <w:ilvl w:val="0"/>
          <w:numId w:val="1"/>
        </w:numPr>
        <w:tabs>
          <w:tab w:val="left" w:pos="720"/>
        </w:tabs>
        <w:spacing w:beforeAutospacing="1" w:afterAutospacing="1" w:line="240" w:lineRule="auto"/>
        <w:ind w:left="630" w:hanging="270"/>
        <w:rPr>
          <w:rStyle w:val="eop"/>
          <w:rFonts w:asciiTheme="minorHAnsi" w:eastAsiaTheme="minorEastAsia" w:hAnsiTheme="minorHAnsi" w:cstheme="minorBidi"/>
          <w:b/>
          <w:bCs/>
          <w:color w:val="000000" w:themeColor="text1"/>
        </w:rPr>
      </w:pPr>
      <w:r w:rsidRPr="66B888E5">
        <w:rPr>
          <w:rStyle w:val="normaltextrun"/>
          <w:b/>
          <w:bCs/>
          <w:noProof w:val="0"/>
          <w:color w:val="000000" w:themeColor="text1"/>
        </w:rPr>
        <w:t xml:space="preserve">Change the </w:t>
      </w:r>
      <w:r w:rsidR="00987C88">
        <w:rPr>
          <w:rStyle w:val="normaltextrun"/>
          <w:b/>
          <w:bCs/>
          <w:noProof w:val="0"/>
          <w:color w:val="000000" w:themeColor="text1"/>
        </w:rPr>
        <w:t>w</w:t>
      </w:r>
      <w:r w:rsidRPr="66B888E5">
        <w:rPr>
          <w:rStyle w:val="normaltextrun"/>
          <w:b/>
          <w:bCs/>
          <w:noProof w:val="0"/>
          <w:color w:val="000000" w:themeColor="text1"/>
        </w:rPr>
        <w:t>orld. </w:t>
      </w:r>
      <w:r w:rsidRPr="66B888E5">
        <w:rPr>
          <w:rStyle w:val="normaltextrun"/>
          <w:noProof w:val="0"/>
          <w:color w:val="000000" w:themeColor="text1"/>
        </w:rPr>
        <w:t>Thanks to your generosity, CFC charities will make a difference in our local communities, across the nation, and around the world. </w:t>
      </w:r>
      <w:r w:rsidRPr="66B888E5">
        <w:rPr>
          <w:rStyle w:val="normaltextrun"/>
        </w:rPr>
        <w:t xml:space="preserve"> </w:t>
      </w:r>
    </w:p>
    <w:p w14:paraId="78E36B06" w14:textId="46580941" w:rsidR="0041292C" w:rsidRDefault="0041292C" w:rsidP="595C446C">
      <w:pPr>
        <w:rPr>
          <w:rFonts w:asciiTheme="minorHAnsi" w:eastAsiaTheme="minorEastAsia" w:hAnsiTheme="minorHAnsi" w:cstheme="minorBidi"/>
          <w:b/>
          <w:bCs/>
          <w:noProof/>
        </w:rPr>
      </w:pPr>
      <w:proofErr w:type="gramStart"/>
      <w:r w:rsidRPr="595C446C">
        <w:rPr>
          <w:rFonts w:eastAsia="Arial"/>
        </w:rPr>
        <w:t>And,</w:t>
      </w:r>
      <w:proofErr w:type="gramEnd"/>
      <w:r w:rsidRPr="595C446C">
        <w:rPr>
          <w:rFonts w:eastAsia="Arial"/>
        </w:rPr>
        <w:t xml:space="preserve"> don’t forget: </w:t>
      </w:r>
      <w:r w:rsidR="441856BC" w:rsidRPr="595C446C">
        <w:rPr>
          <w:rFonts w:eastAsia="Arial"/>
        </w:rPr>
        <w:t>Y</w:t>
      </w:r>
      <w:r w:rsidRPr="595C446C">
        <w:rPr>
          <w:rFonts w:eastAsia="Arial"/>
        </w:rPr>
        <w:t>our gift</w:t>
      </w:r>
      <w:r w:rsidR="00A358AD" w:rsidRPr="595C446C">
        <w:rPr>
          <w:rFonts w:eastAsia="Arial"/>
        </w:rPr>
        <w:t xml:space="preserve"> may be</w:t>
      </w:r>
      <w:r w:rsidRPr="595C446C">
        <w:rPr>
          <w:rFonts w:eastAsia="Arial"/>
        </w:rPr>
        <w:t xml:space="preserve"> tax deductible! </w:t>
      </w:r>
      <w:r w:rsidR="00A358AD" w:rsidRPr="595C446C">
        <w:rPr>
          <w:rFonts w:eastAsia="Arial"/>
          <w:noProof/>
        </w:rPr>
        <w:t>Speak with your tax advisor about qualifications that may make you eligible to maximize this opportunity before the year ends.</w:t>
      </w:r>
    </w:p>
    <w:p w14:paraId="2AA69D37" w14:textId="77777777" w:rsidR="00726C81" w:rsidRDefault="00726C81" w:rsidP="0041292C">
      <w:pPr>
        <w:tabs>
          <w:tab w:val="left" w:pos="1010"/>
        </w:tabs>
        <w:rPr>
          <w:rFonts w:eastAsia="Arial"/>
        </w:rPr>
      </w:pPr>
    </w:p>
    <w:p w14:paraId="55F6EE7C" w14:textId="30363546" w:rsidR="0041292C" w:rsidRDefault="0041292C" w:rsidP="0041292C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>O</w:t>
      </w:r>
      <w:r w:rsidRPr="0F019190">
        <w:rPr>
          <w:rFonts w:eastAsia="Arial"/>
        </w:rPr>
        <w:t>n behalf of </w:t>
      </w:r>
      <w:r w:rsidR="00A358AD">
        <w:rPr>
          <w:rFonts w:eastAsia="Arial"/>
        </w:rPr>
        <w:t xml:space="preserve">all </w:t>
      </w:r>
      <w:r w:rsidRPr="0F019190">
        <w:rPr>
          <w:rFonts w:eastAsia="Arial"/>
        </w:rPr>
        <w:t xml:space="preserve">who will benefit from your kindness, </w:t>
      </w:r>
      <w:r w:rsidR="00A358AD">
        <w:rPr>
          <w:rFonts w:eastAsia="Arial"/>
        </w:rPr>
        <w:t>thank you for choosing to be the face of change and making a difference.</w:t>
      </w:r>
    </w:p>
    <w:p w14:paraId="5A39BBE3" w14:textId="77777777" w:rsidR="0041292C" w:rsidRDefault="0041292C" w:rsidP="0041292C"/>
    <w:p w14:paraId="69536155" w14:textId="77777777" w:rsidR="0041292C" w:rsidRPr="003662C0" w:rsidRDefault="0041292C" w:rsidP="0041292C">
      <w:r w:rsidRPr="003662C0">
        <w:lastRenderedPageBreak/>
        <w:t>Thanks, </w:t>
      </w:r>
    </w:p>
    <w:p w14:paraId="4F6584BE" w14:textId="77777777" w:rsidR="0041292C" w:rsidRPr="003662C0" w:rsidRDefault="0041292C" w:rsidP="0041292C">
      <w:r w:rsidRPr="003662C0">
        <w:t> </w:t>
      </w:r>
    </w:p>
    <w:p w14:paraId="27E650CF" w14:textId="77777777" w:rsidR="0041292C" w:rsidRPr="003662C0" w:rsidRDefault="0041292C" w:rsidP="0041292C">
      <w:r w:rsidRPr="003662C0">
        <w:t>[</w:t>
      </w:r>
      <w:r w:rsidRPr="008D135F">
        <w:rPr>
          <w:shd w:val="clear" w:color="auto" w:fill="DEEAF6" w:themeFill="accent1" w:themeFillTint="33"/>
        </w:rPr>
        <w:t>Department/Agency Leadership or Campaign Manager</w:t>
      </w:r>
      <w:r w:rsidRPr="003662C0">
        <w:t>] </w:t>
      </w:r>
    </w:p>
    <w:p w14:paraId="72EE8D63" w14:textId="77777777" w:rsidR="00B1684A" w:rsidRDefault="0041292C">
      <w:r w:rsidRPr="003662C0">
        <w:t>[</w:t>
      </w:r>
      <w:r w:rsidRPr="008D135F">
        <w:rPr>
          <w:shd w:val="clear" w:color="auto" w:fill="DEEAF6" w:themeFill="accent1" w:themeFillTint="33"/>
        </w:rPr>
        <w:t>Title</w:t>
      </w:r>
      <w:r w:rsidR="00A358AD">
        <w:t>]</w:t>
      </w:r>
    </w:p>
    <w:sectPr w:rsidR="00B1684A" w:rsidSect="00A358AD">
      <w:headerReference w:type="first" r:id="rId11"/>
      <w:footerReference w:type="first" r:id="rId12"/>
      <w:pgSz w:w="12240" w:h="15840"/>
      <w:pgMar w:top="1440" w:right="1440" w:bottom="108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E626" w14:textId="77777777" w:rsidR="00EC4F18" w:rsidRDefault="00EC4F18">
      <w:pPr>
        <w:spacing w:line="240" w:lineRule="auto"/>
      </w:pPr>
      <w:r>
        <w:separator/>
      </w:r>
    </w:p>
  </w:endnote>
  <w:endnote w:type="continuationSeparator" w:id="0">
    <w:p w14:paraId="300473F5" w14:textId="77777777" w:rsidR="00EC4F18" w:rsidRDefault="00EC4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1349CA" w:rsidRDefault="00A358AD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199F" w14:textId="77777777" w:rsidR="00EC4F18" w:rsidRDefault="00EC4F18">
      <w:pPr>
        <w:spacing w:line="240" w:lineRule="auto"/>
      </w:pPr>
      <w:r>
        <w:separator/>
      </w:r>
    </w:p>
  </w:footnote>
  <w:footnote w:type="continuationSeparator" w:id="0">
    <w:p w14:paraId="4275BAAA" w14:textId="77777777" w:rsidR="00EC4F18" w:rsidRDefault="00EC4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F396" w14:textId="77777777" w:rsidR="00491D13" w:rsidRDefault="00A358AD" w:rsidP="00DC030A">
    <w:pPr>
      <w:pStyle w:val="Header"/>
      <w:ind w:left="-1080"/>
    </w:pPr>
    <w:r>
      <w:br/>
    </w:r>
    <w:r w:rsidR="66B888E5">
      <w:rPr>
        <w:noProof/>
      </w:rPr>
      <w:drawing>
        <wp:inline distT="0" distB="0" distL="0" distR="0" wp14:anchorId="320A64E1" wp14:editId="22A28DCC">
          <wp:extent cx="5943600" cy="1428750"/>
          <wp:effectExtent l="0" t="0" r="0" b="0"/>
          <wp:docPr id="5" name="Picture 5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3D3EC" w14:textId="273FC053" w:rsidR="00DC030A" w:rsidRDefault="00EC4F18" w:rsidP="00DC030A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4BE"/>
    <w:multiLevelType w:val="hybridMultilevel"/>
    <w:tmpl w:val="CD98CB72"/>
    <w:lvl w:ilvl="0" w:tplc="5ACCCF80">
      <w:start w:val="1"/>
      <w:numFmt w:val="decimal"/>
      <w:lvlText w:val="%1."/>
      <w:lvlJc w:val="left"/>
      <w:pPr>
        <w:ind w:left="720" w:hanging="360"/>
      </w:pPr>
    </w:lvl>
    <w:lvl w:ilvl="1" w:tplc="1D301086">
      <w:start w:val="1"/>
      <w:numFmt w:val="lowerLetter"/>
      <w:lvlText w:val="%2."/>
      <w:lvlJc w:val="left"/>
      <w:pPr>
        <w:ind w:left="1440" w:hanging="360"/>
      </w:pPr>
    </w:lvl>
    <w:lvl w:ilvl="2" w:tplc="2C004554">
      <w:start w:val="1"/>
      <w:numFmt w:val="lowerRoman"/>
      <w:lvlText w:val="%3."/>
      <w:lvlJc w:val="right"/>
      <w:pPr>
        <w:ind w:left="2160" w:hanging="180"/>
      </w:pPr>
    </w:lvl>
    <w:lvl w:ilvl="3" w:tplc="276472D0">
      <w:start w:val="1"/>
      <w:numFmt w:val="decimal"/>
      <w:lvlText w:val="%4."/>
      <w:lvlJc w:val="left"/>
      <w:pPr>
        <w:ind w:left="2880" w:hanging="360"/>
      </w:pPr>
    </w:lvl>
    <w:lvl w:ilvl="4" w:tplc="266C4834">
      <w:start w:val="1"/>
      <w:numFmt w:val="lowerLetter"/>
      <w:lvlText w:val="%5."/>
      <w:lvlJc w:val="left"/>
      <w:pPr>
        <w:ind w:left="3600" w:hanging="360"/>
      </w:pPr>
    </w:lvl>
    <w:lvl w:ilvl="5" w:tplc="59627F08">
      <w:start w:val="1"/>
      <w:numFmt w:val="lowerRoman"/>
      <w:lvlText w:val="%6."/>
      <w:lvlJc w:val="right"/>
      <w:pPr>
        <w:ind w:left="4320" w:hanging="180"/>
      </w:pPr>
    </w:lvl>
    <w:lvl w:ilvl="6" w:tplc="F64ED776">
      <w:start w:val="1"/>
      <w:numFmt w:val="decimal"/>
      <w:lvlText w:val="%7."/>
      <w:lvlJc w:val="left"/>
      <w:pPr>
        <w:ind w:left="5040" w:hanging="360"/>
      </w:pPr>
    </w:lvl>
    <w:lvl w:ilvl="7" w:tplc="62CA5952">
      <w:start w:val="1"/>
      <w:numFmt w:val="lowerLetter"/>
      <w:lvlText w:val="%8."/>
      <w:lvlJc w:val="left"/>
      <w:pPr>
        <w:ind w:left="5760" w:hanging="360"/>
      </w:pPr>
    </w:lvl>
    <w:lvl w:ilvl="8" w:tplc="F920C1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B0A01"/>
    <w:multiLevelType w:val="multilevel"/>
    <w:tmpl w:val="07C0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C6736"/>
    <w:multiLevelType w:val="hybridMultilevel"/>
    <w:tmpl w:val="7B7EFB12"/>
    <w:lvl w:ilvl="0" w:tplc="695A0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0A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08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8D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0C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86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EA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41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CD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451C5"/>
    <w:multiLevelType w:val="hybridMultilevel"/>
    <w:tmpl w:val="8EA25C22"/>
    <w:lvl w:ilvl="0" w:tplc="F70ABBAA">
      <w:start w:val="3"/>
      <w:numFmt w:val="decimal"/>
      <w:lvlText w:val="%1."/>
      <w:lvlJc w:val="left"/>
      <w:pPr>
        <w:ind w:left="720" w:hanging="360"/>
      </w:pPr>
    </w:lvl>
    <w:lvl w:ilvl="1" w:tplc="F1FAB46E">
      <w:start w:val="1"/>
      <w:numFmt w:val="lowerLetter"/>
      <w:lvlText w:val="%2."/>
      <w:lvlJc w:val="left"/>
      <w:pPr>
        <w:ind w:left="1440" w:hanging="360"/>
      </w:pPr>
    </w:lvl>
    <w:lvl w:ilvl="2" w:tplc="62388FF0">
      <w:start w:val="1"/>
      <w:numFmt w:val="lowerRoman"/>
      <w:lvlText w:val="%3."/>
      <w:lvlJc w:val="right"/>
      <w:pPr>
        <w:ind w:left="2160" w:hanging="180"/>
      </w:pPr>
    </w:lvl>
    <w:lvl w:ilvl="3" w:tplc="71041936">
      <w:start w:val="1"/>
      <w:numFmt w:val="decimal"/>
      <w:lvlText w:val="%4."/>
      <w:lvlJc w:val="left"/>
      <w:pPr>
        <w:ind w:left="2880" w:hanging="360"/>
      </w:pPr>
    </w:lvl>
    <w:lvl w:ilvl="4" w:tplc="9F38D074">
      <w:start w:val="1"/>
      <w:numFmt w:val="lowerLetter"/>
      <w:lvlText w:val="%5."/>
      <w:lvlJc w:val="left"/>
      <w:pPr>
        <w:ind w:left="3600" w:hanging="360"/>
      </w:pPr>
    </w:lvl>
    <w:lvl w:ilvl="5" w:tplc="6EA8BB14">
      <w:start w:val="1"/>
      <w:numFmt w:val="lowerRoman"/>
      <w:lvlText w:val="%6."/>
      <w:lvlJc w:val="right"/>
      <w:pPr>
        <w:ind w:left="4320" w:hanging="180"/>
      </w:pPr>
    </w:lvl>
    <w:lvl w:ilvl="6" w:tplc="5EF42F3A">
      <w:start w:val="1"/>
      <w:numFmt w:val="decimal"/>
      <w:lvlText w:val="%7."/>
      <w:lvlJc w:val="left"/>
      <w:pPr>
        <w:ind w:left="5040" w:hanging="360"/>
      </w:pPr>
    </w:lvl>
    <w:lvl w:ilvl="7" w:tplc="1732519A">
      <w:start w:val="1"/>
      <w:numFmt w:val="lowerLetter"/>
      <w:lvlText w:val="%8."/>
      <w:lvlJc w:val="left"/>
      <w:pPr>
        <w:ind w:left="5760" w:hanging="360"/>
      </w:pPr>
    </w:lvl>
    <w:lvl w:ilvl="8" w:tplc="1A9E94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D2359"/>
    <w:multiLevelType w:val="hybridMultilevel"/>
    <w:tmpl w:val="76E6D4F4"/>
    <w:lvl w:ilvl="0" w:tplc="34AC0C12">
      <w:start w:val="2"/>
      <w:numFmt w:val="decimal"/>
      <w:lvlText w:val="%1."/>
      <w:lvlJc w:val="left"/>
      <w:pPr>
        <w:ind w:left="720" w:hanging="360"/>
      </w:pPr>
    </w:lvl>
    <w:lvl w:ilvl="1" w:tplc="73C0127E">
      <w:start w:val="1"/>
      <w:numFmt w:val="lowerLetter"/>
      <w:lvlText w:val="%2."/>
      <w:lvlJc w:val="left"/>
      <w:pPr>
        <w:ind w:left="1440" w:hanging="360"/>
      </w:pPr>
    </w:lvl>
    <w:lvl w:ilvl="2" w:tplc="CD908CF6">
      <w:start w:val="1"/>
      <w:numFmt w:val="lowerRoman"/>
      <w:lvlText w:val="%3."/>
      <w:lvlJc w:val="right"/>
      <w:pPr>
        <w:ind w:left="2160" w:hanging="180"/>
      </w:pPr>
    </w:lvl>
    <w:lvl w:ilvl="3" w:tplc="5E229928">
      <w:start w:val="1"/>
      <w:numFmt w:val="decimal"/>
      <w:lvlText w:val="%4."/>
      <w:lvlJc w:val="left"/>
      <w:pPr>
        <w:ind w:left="2880" w:hanging="360"/>
      </w:pPr>
    </w:lvl>
    <w:lvl w:ilvl="4" w:tplc="1B389D58">
      <w:start w:val="1"/>
      <w:numFmt w:val="lowerLetter"/>
      <w:lvlText w:val="%5."/>
      <w:lvlJc w:val="left"/>
      <w:pPr>
        <w:ind w:left="3600" w:hanging="360"/>
      </w:pPr>
    </w:lvl>
    <w:lvl w:ilvl="5" w:tplc="9F1C8136">
      <w:start w:val="1"/>
      <w:numFmt w:val="lowerRoman"/>
      <w:lvlText w:val="%6."/>
      <w:lvlJc w:val="right"/>
      <w:pPr>
        <w:ind w:left="4320" w:hanging="180"/>
      </w:pPr>
    </w:lvl>
    <w:lvl w:ilvl="6" w:tplc="7A1287AE">
      <w:start w:val="1"/>
      <w:numFmt w:val="decimal"/>
      <w:lvlText w:val="%7."/>
      <w:lvlJc w:val="left"/>
      <w:pPr>
        <w:ind w:left="5040" w:hanging="360"/>
      </w:pPr>
    </w:lvl>
    <w:lvl w:ilvl="7" w:tplc="B002DD18">
      <w:start w:val="1"/>
      <w:numFmt w:val="lowerLetter"/>
      <w:lvlText w:val="%8."/>
      <w:lvlJc w:val="left"/>
      <w:pPr>
        <w:ind w:left="5760" w:hanging="360"/>
      </w:pPr>
    </w:lvl>
    <w:lvl w:ilvl="8" w:tplc="750CDB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F490D"/>
    <w:multiLevelType w:val="multilevel"/>
    <w:tmpl w:val="881A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2C"/>
    <w:rsid w:val="000F624F"/>
    <w:rsid w:val="002261F8"/>
    <w:rsid w:val="00353C27"/>
    <w:rsid w:val="0041292C"/>
    <w:rsid w:val="005369A7"/>
    <w:rsid w:val="006D3727"/>
    <w:rsid w:val="00726C81"/>
    <w:rsid w:val="00987C88"/>
    <w:rsid w:val="00A30E45"/>
    <w:rsid w:val="00A358AD"/>
    <w:rsid w:val="00B1684A"/>
    <w:rsid w:val="00EC4F18"/>
    <w:rsid w:val="00F725B0"/>
    <w:rsid w:val="00FD3B19"/>
    <w:rsid w:val="113476CB"/>
    <w:rsid w:val="28BFDB7F"/>
    <w:rsid w:val="441856BC"/>
    <w:rsid w:val="4814CCC1"/>
    <w:rsid w:val="595C446C"/>
    <w:rsid w:val="66B888E5"/>
    <w:rsid w:val="7CC35E43"/>
    <w:rsid w:val="7D79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AC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2C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C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9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2C"/>
    <w:rPr>
      <w:rFonts w:ascii="Arial" w:hAnsi="Arial" w:cs="Arial"/>
    </w:rPr>
  </w:style>
  <w:style w:type="character" w:styleId="Hyperlink">
    <w:name w:val="Hyperlink"/>
    <w:uiPriority w:val="99"/>
    <w:unhideWhenUsed/>
    <w:qFormat/>
    <w:rsid w:val="0041292C"/>
    <w:rPr>
      <w:b/>
      <w:color w:val="44546A" w:themeColor="text2"/>
      <w:u w:val="single"/>
    </w:rPr>
  </w:style>
  <w:style w:type="paragraph" w:styleId="ListParagraph">
    <w:name w:val="List Paragraph"/>
    <w:basedOn w:val="Normal"/>
    <w:uiPriority w:val="34"/>
    <w:qFormat/>
    <w:rsid w:val="0041292C"/>
    <w:pPr>
      <w:numPr>
        <w:numId w:val="5"/>
      </w:numPr>
      <w:spacing w:after="60"/>
    </w:pPr>
    <w:rPr>
      <w:rFonts w:eastAsia="Arial"/>
      <w:noProof/>
    </w:rPr>
  </w:style>
  <w:style w:type="paragraph" w:customStyle="1" w:styleId="paragraph">
    <w:name w:val="paragraph"/>
    <w:basedOn w:val="Normal"/>
    <w:rsid w:val="0041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292C"/>
  </w:style>
  <w:style w:type="character" w:customStyle="1" w:styleId="eop">
    <w:name w:val="eop"/>
    <w:basedOn w:val="DefaultParagraphFont"/>
    <w:rsid w:val="0041292C"/>
  </w:style>
  <w:style w:type="paragraph" w:styleId="Footer">
    <w:name w:val="footer"/>
    <w:basedOn w:val="Normal"/>
    <w:link w:val="FooterChar"/>
    <w:uiPriority w:val="99"/>
    <w:unhideWhenUsed/>
    <w:rsid w:val="00987C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88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26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304C8-C69B-4276-8FED-2884F333C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045F0-6D21-44A8-A237-26C3DC123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4D6FCD-1DA3-4777-9944-B008A8EE2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1892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Leadership Email 4 - Year End</vt:lpstr>
    </vt:vector>
  </TitlesOfParts>
  <Manager/>
  <Company/>
  <LinksUpToDate>false</LinksUpToDate>
  <CharactersWithSpaces>2267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Leadership Email 4 - Year End</dc:title>
  <dc:subject>Reminder: Join the CFC today and be the face of change!</dc:subject>
  <dc:creator/>
  <cp:keywords>Combined Federal Campaign, Reminder: Join the CFC today</cp:keywords>
  <dc:description/>
  <cp:lastModifiedBy/>
  <cp:revision>2</cp:revision>
  <dcterms:created xsi:type="dcterms:W3CDTF">2021-08-06T18:55:00Z</dcterms:created>
  <dcterms:modified xsi:type="dcterms:W3CDTF">2021-08-06T19:54:00Z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